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before="240" w:after="120"/>
        <w:jc w:val="center"/>
        <w:rPr/>
      </w:pPr>
      <w:r>
        <w:rPr>
          <w:rStyle w:val="Style14"/>
          <w:rFonts w:ascii="標楷體" w:hAnsi="標楷體" w:eastAsia="標楷體"/>
          <w:w w:val="95"/>
        </w:rPr>
        <w:t>臺南市中等以上學校清寒優秀學生獎學金申請要點</w:t>
      </w:r>
    </w:p>
    <w:p>
      <w:pPr>
        <w:pStyle w:val="Style19"/>
        <w:spacing w:before="11" w:after="0"/>
        <w:ind w:right="523" w:hanging="0"/>
        <w:jc w:val="right"/>
        <w:rPr/>
      </w:pPr>
      <w:r>
        <w:rPr>
          <w:rStyle w:val="Style14"/>
          <w:rFonts w:eastAsia="標楷體" w:ascii="標楷體" w:hAnsi="標楷體"/>
          <w:spacing w:val="-1"/>
          <w:sz w:val="18"/>
        </w:rPr>
        <w:t>100</w:t>
      </w:r>
      <w:r>
        <w:rPr>
          <w:rStyle w:val="Style14"/>
          <w:rFonts w:ascii="標楷體" w:hAnsi="標楷體" w:eastAsia="標楷體"/>
          <w:sz w:val="18"/>
        </w:rPr>
        <w:t>年</w:t>
      </w:r>
      <w:r>
        <w:rPr>
          <w:rStyle w:val="Style14"/>
          <w:rFonts w:eastAsia="標楷體" w:ascii="標楷體" w:hAnsi="標楷體"/>
          <w:sz w:val="18"/>
        </w:rPr>
        <w:t>3</w:t>
      </w:r>
      <w:r>
        <w:rPr>
          <w:rStyle w:val="Style14"/>
          <w:rFonts w:ascii="標楷體" w:hAnsi="標楷體" w:eastAsia="標楷體"/>
          <w:sz w:val="18"/>
        </w:rPr>
        <w:t>月</w:t>
      </w:r>
      <w:r>
        <w:rPr>
          <w:rStyle w:val="Style14"/>
          <w:rFonts w:eastAsia="標楷體" w:ascii="標楷體" w:hAnsi="標楷體"/>
          <w:sz w:val="18"/>
        </w:rPr>
        <w:t>14</w:t>
      </w:r>
      <w:r>
        <w:rPr>
          <w:rStyle w:val="Style14"/>
          <w:rFonts w:ascii="標楷體" w:hAnsi="標楷體" w:eastAsia="標楷體"/>
          <w:sz w:val="18"/>
        </w:rPr>
        <w:t>日南市教中字第</w:t>
      </w:r>
      <w:r>
        <w:rPr>
          <w:rStyle w:val="Style14"/>
          <w:rFonts w:eastAsia="標楷體" w:ascii="標楷體" w:hAnsi="標楷體"/>
          <w:sz w:val="18"/>
        </w:rPr>
        <w:t>1000172716</w:t>
      </w:r>
      <w:r>
        <w:rPr>
          <w:rStyle w:val="Style14"/>
          <w:rFonts w:ascii="標楷體" w:hAnsi="標楷體" w:eastAsia="標楷體"/>
          <w:sz w:val="18"/>
        </w:rPr>
        <w:t>號令訂定</w:t>
      </w:r>
    </w:p>
    <w:p>
      <w:pPr>
        <w:pStyle w:val="Style19"/>
        <w:spacing w:lineRule="exact" w:line="231" w:before="5" w:after="0"/>
        <w:ind w:right="165" w:hanging="0"/>
        <w:jc w:val="right"/>
        <w:rPr/>
      </w:pPr>
      <w:r>
        <w:rPr>
          <w:rStyle w:val="Style14"/>
          <w:rFonts w:eastAsia="標楷體" w:ascii="標楷體" w:hAnsi="標楷體"/>
          <w:spacing w:val="-1"/>
          <w:sz w:val="18"/>
        </w:rPr>
        <w:t>106</w:t>
      </w:r>
      <w:r>
        <w:rPr>
          <w:rStyle w:val="Style14"/>
          <w:rFonts w:ascii="標楷體" w:hAnsi="標楷體" w:eastAsia="標楷體"/>
          <w:sz w:val="18"/>
        </w:rPr>
        <w:t>年</w:t>
      </w:r>
      <w:r>
        <w:rPr>
          <w:rStyle w:val="Style14"/>
          <w:rFonts w:eastAsia="標楷體" w:ascii="標楷體" w:hAnsi="標楷體"/>
          <w:sz w:val="18"/>
        </w:rPr>
        <w:t>9</w:t>
      </w:r>
      <w:r>
        <w:rPr>
          <w:rStyle w:val="Style14"/>
          <w:rFonts w:ascii="標楷體" w:hAnsi="標楷體" w:eastAsia="標楷體"/>
          <w:sz w:val="18"/>
        </w:rPr>
        <w:t>月</w:t>
      </w:r>
      <w:r>
        <w:rPr>
          <w:rStyle w:val="Style14"/>
          <w:rFonts w:eastAsia="標楷體" w:ascii="標楷體" w:hAnsi="標楷體"/>
          <w:sz w:val="18"/>
        </w:rPr>
        <w:t>27</w:t>
      </w:r>
      <w:r>
        <w:rPr>
          <w:rStyle w:val="Style14"/>
          <w:rFonts w:ascii="標楷體" w:hAnsi="標楷體" w:eastAsia="標楷體"/>
          <w:sz w:val="18"/>
        </w:rPr>
        <w:t>日南市教安</w:t>
      </w:r>
      <w:r>
        <w:rPr>
          <w:rStyle w:val="Style14"/>
          <w:rFonts w:eastAsia="標楷體" w:ascii="標楷體" w:hAnsi="標楷體"/>
          <w:sz w:val="18"/>
        </w:rPr>
        <w:t>(</w:t>
      </w:r>
      <w:r>
        <w:rPr>
          <w:rStyle w:val="Style14"/>
          <w:rFonts w:ascii="標楷體" w:hAnsi="標楷體" w:eastAsia="標楷體"/>
          <w:sz w:val="18"/>
        </w:rPr>
        <w:t>一</w:t>
      </w:r>
      <w:r>
        <w:rPr>
          <w:rStyle w:val="Style14"/>
          <w:rFonts w:eastAsia="標楷體" w:ascii="標楷體" w:hAnsi="標楷體"/>
          <w:sz w:val="18"/>
        </w:rPr>
        <w:t>)</w:t>
      </w:r>
      <w:r>
        <w:rPr>
          <w:rStyle w:val="Style14"/>
          <w:rFonts w:ascii="標楷體" w:hAnsi="標楷體" w:eastAsia="標楷體"/>
          <w:sz w:val="18"/>
        </w:rPr>
        <w:t>字第</w:t>
      </w:r>
      <w:r>
        <w:rPr>
          <w:rStyle w:val="Style14"/>
          <w:rFonts w:eastAsia="標楷體" w:ascii="標楷體" w:hAnsi="標楷體"/>
          <w:sz w:val="18"/>
        </w:rPr>
        <w:t>1061024701</w:t>
      </w:r>
      <w:r>
        <w:rPr>
          <w:rStyle w:val="Style14"/>
          <w:rFonts w:ascii="標楷體" w:hAnsi="標楷體" w:eastAsia="標楷體"/>
          <w:sz w:val="18"/>
        </w:rPr>
        <w:t>號函修正</w:t>
      </w:r>
    </w:p>
    <w:p>
      <w:pPr>
        <w:pStyle w:val="Style19"/>
        <w:ind w:right="165" w:hanging="0"/>
        <w:jc w:val="right"/>
        <w:rPr/>
      </w:pPr>
      <w:r>
        <w:rPr>
          <w:rStyle w:val="Style14"/>
          <w:rFonts w:eastAsia="標楷體" w:ascii="標楷體" w:hAnsi="標楷體"/>
          <w:spacing w:val="-1"/>
          <w:sz w:val="18"/>
        </w:rPr>
        <w:t>110</w:t>
      </w:r>
      <w:r>
        <w:rPr>
          <w:rStyle w:val="Style14"/>
          <w:rFonts w:ascii="標楷體" w:hAnsi="標楷體" w:eastAsia="標楷體"/>
          <w:sz w:val="18"/>
        </w:rPr>
        <w:t>年</w:t>
      </w:r>
      <w:r>
        <w:rPr>
          <w:rStyle w:val="Style14"/>
          <w:rFonts w:eastAsia="標楷體" w:ascii="標楷體" w:hAnsi="標楷體"/>
          <w:sz w:val="18"/>
        </w:rPr>
        <w:t>1</w:t>
      </w:r>
      <w:r>
        <w:rPr>
          <w:rStyle w:val="Style14"/>
          <w:rFonts w:ascii="標楷體" w:hAnsi="標楷體" w:eastAsia="標楷體"/>
          <w:sz w:val="18"/>
        </w:rPr>
        <w:t>月</w:t>
      </w:r>
      <w:r>
        <w:rPr>
          <w:rStyle w:val="Style14"/>
          <w:rFonts w:eastAsia="標楷體" w:ascii="標楷體" w:hAnsi="標楷體"/>
          <w:sz w:val="18"/>
        </w:rPr>
        <w:t>26</w:t>
      </w:r>
      <w:r>
        <w:rPr>
          <w:rStyle w:val="Style14"/>
          <w:rFonts w:ascii="標楷體" w:hAnsi="標楷體" w:eastAsia="標楷體"/>
          <w:sz w:val="18"/>
        </w:rPr>
        <w:t>日南市教安</w:t>
      </w:r>
      <w:r>
        <w:rPr>
          <w:rStyle w:val="Style14"/>
          <w:rFonts w:eastAsia="標楷體" w:ascii="標楷體" w:hAnsi="標楷體"/>
          <w:sz w:val="18"/>
        </w:rPr>
        <w:t>(</w:t>
      </w:r>
      <w:r>
        <w:rPr>
          <w:rStyle w:val="Style14"/>
          <w:rFonts w:ascii="標楷體" w:hAnsi="標楷體" w:eastAsia="標楷體"/>
          <w:sz w:val="18"/>
        </w:rPr>
        <w:t>一</w:t>
      </w:r>
      <w:r>
        <w:rPr>
          <w:rStyle w:val="Style14"/>
          <w:rFonts w:eastAsia="標楷體" w:ascii="標楷體" w:hAnsi="標楷體"/>
          <w:sz w:val="18"/>
        </w:rPr>
        <w:t>)</w:t>
      </w:r>
      <w:r>
        <w:rPr>
          <w:rStyle w:val="Style14"/>
          <w:rFonts w:ascii="標楷體" w:hAnsi="標楷體" w:eastAsia="標楷體"/>
          <w:sz w:val="18"/>
        </w:rPr>
        <w:t>字第</w:t>
      </w:r>
      <w:r>
        <w:rPr>
          <w:rStyle w:val="Style14"/>
          <w:rFonts w:eastAsia="標楷體" w:ascii="標楷體" w:hAnsi="標楷體"/>
          <w:sz w:val="18"/>
        </w:rPr>
        <w:t>1100064576</w:t>
      </w:r>
      <w:r>
        <w:rPr>
          <w:rStyle w:val="Style14"/>
          <w:rFonts w:ascii="標楷體" w:hAnsi="標楷體" w:eastAsia="標楷體"/>
          <w:sz w:val="18"/>
        </w:rPr>
        <w:t>號函修正</w:t>
      </w:r>
    </w:p>
    <w:p>
      <w:pPr>
        <w:pStyle w:val="Style21"/>
        <w:tabs>
          <w:tab w:val="clear" w:pos="480"/>
        </w:tabs>
        <w:spacing w:lineRule="auto" w:line="240"/>
        <w:ind w:left="683" w:right="175" w:hanging="567"/>
        <w:rPr/>
      </w:pPr>
      <w:r>
        <w:rPr>
          <w:rStyle w:val="Style14"/>
          <w:rFonts w:ascii="標楷體" w:hAnsi="標楷體" w:eastAsia="標楷體"/>
          <w:w w:val="95"/>
        </w:rPr>
        <w:t>一、臺南市政府教育局（以下簡稱本局）為獎勵中等以上學校清寒優秀學生</w:t>
      </w:r>
      <w:r>
        <w:rPr>
          <w:rStyle w:val="Style14"/>
          <w:rFonts w:ascii="標楷體" w:hAnsi="標楷體" w:eastAsia="標楷體"/>
          <w:spacing w:val="19"/>
          <w:w w:val="95"/>
        </w:rPr>
        <w:t xml:space="preserve"> </w:t>
      </w:r>
      <w:r>
        <w:rPr>
          <w:rStyle w:val="Style14"/>
          <w:rFonts w:ascii="標楷體" w:hAnsi="標楷體" w:eastAsia="標楷體"/>
        </w:rPr>
        <w:t>就學，特訂定本要點。</w:t>
      </w:r>
    </w:p>
    <w:p>
      <w:pPr>
        <w:pStyle w:val="Style21"/>
        <w:tabs>
          <w:tab w:val="clear" w:pos="480"/>
        </w:tabs>
        <w:spacing w:lineRule="auto" w:line="240"/>
        <w:ind w:left="683" w:right="171" w:hanging="567"/>
        <w:jc w:val="both"/>
        <w:rPr/>
      </w:pPr>
      <w:r>
        <w:rPr>
          <w:rStyle w:val="Style14"/>
          <w:rFonts w:ascii="標楷體" w:hAnsi="標楷體" w:eastAsia="標楷體"/>
          <w:w w:val="95"/>
        </w:rPr>
        <w:t>二、凡設籍臺南市（以下簡稱本市）六個月以上，就讀國內高級中等以上學</w:t>
      </w:r>
      <w:r>
        <w:rPr>
          <w:rStyle w:val="Style14"/>
          <w:rFonts w:ascii="標楷體" w:hAnsi="標楷體" w:eastAsia="標楷體"/>
          <w:spacing w:val="37"/>
          <w:w w:val="95"/>
        </w:rPr>
        <w:t xml:space="preserve"> </w:t>
      </w:r>
      <w:r>
        <w:rPr>
          <w:rStyle w:val="Style14"/>
          <w:rFonts w:ascii="標楷體" w:hAnsi="標楷體" w:eastAsia="標楷體"/>
          <w:w w:val="95"/>
        </w:rPr>
        <w:t>校或本市國民中學之在學清寒學生，符合下列規定者得申請清寒優秀學</w:t>
      </w:r>
      <w:r>
        <w:rPr>
          <w:rStyle w:val="Style14"/>
          <w:rFonts w:ascii="標楷體" w:hAnsi="標楷體" w:eastAsia="標楷體"/>
          <w:spacing w:val="1"/>
          <w:w w:val="95"/>
        </w:rPr>
        <w:t xml:space="preserve"> </w:t>
      </w:r>
      <w:r>
        <w:rPr>
          <w:rStyle w:val="Style14"/>
          <w:rFonts w:ascii="標楷體" w:hAnsi="標楷體" w:eastAsia="標楷體"/>
        </w:rPr>
        <w:t>生獎學金（以下簡稱獎學金）：</w:t>
      </w:r>
    </w:p>
    <w:p>
      <w:pPr>
        <w:pStyle w:val="Style21"/>
        <w:tabs>
          <w:tab w:val="clear" w:pos="480"/>
        </w:tabs>
        <w:spacing w:lineRule="auto" w:line="240"/>
        <w:ind w:left="966" w:right="175" w:hanging="850"/>
        <w:jc w:val="both"/>
        <w:rPr/>
      </w:pPr>
      <w:r>
        <w:rPr>
          <w:rStyle w:val="Style14"/>
          <w:rFonts w:ascii="標楷體" w:hAnsi="標楷體" w:eastAsia="標楷體"/>
          <w:w w:val="95"/>
        </w:rPr>
        <w:t>（一）大學校院及專科學校（含五年制專科學校四、五年級）：學業成績學</w:t>
      </w:r>
      <w:r>
        <w:rPr>
          <w:rStyle w:val="Style14"/>
          <w:rFonts w:ascii="標楷體" w:hAnsi="標楷體" w:eastAsia="標楷體"/>
          <w:spacing w:val="33"/>
          <w:w w:val="95"/>
        </w:rPr>
        <w:t xml:space="preserve"> </w:t>
      </w:r>
      <w:r>
        <w:rPr>
          <w:rStyle w:val="Style14"/>
          <w:rFonts w:ascii="標楷體" w:hAnsi="標楷體" w:eastAsia="標楷體"/>
          <w:w w:val="95"/>
        </w:rPr>
        <w:t>期平均八十分以</w:t>
      </w:r>
    </w:p>
    <w:p>
      <w:pPr>
        <w:pStyle w:val="Style21"/>
        <w:tabs>
          <w:tab w:val="clear" w:pos="480"/>
        </w:tabs>
        <w:spacing w:lineRule="auto" w:line="240"/>
        <w:ind w:left="966" w:right="175" w:hanging="850"/>
        <w:jc w:val="both"/>
        <w:rPr/>
      </w:pPr>
      <w:r>
        <w:rPr>
          <w:rStyle w:val="Style14"/>
          <w:rFonts w:ascii="標楷體" w:hAnsi="標楷體" w:eastAsia="標楷體"/>
          <w:w w:val="95"/>
        </w:rPr>
        <w:t xml:space="preserve">      </w:t>
      </w:r>
      <w:r>
        <w:rPr>
          <w:rStyle w:val="Style14"/>
          <w:rFonts w:ascii="標楷體" w:hAnsi="標楷體" w:eastAsia="標楷體"/>
          <w:w w:val="95"/>
        </w:rPr>
        <w:t>上，且當學期未有曠課紀錄及未受記過處分及累計三</w:t>
      </w:r>
      <w:r>
        <w:rPr>
          <w:rStyle w:val="Style14"/>
          <w:rFonts w:ascii="標楷體" w:hAnsi="標楷體" w:eastAsia="標楷體"/>
          <w:spacing w:val="1"/>
          <w:w w:val="95"/>
        </w:rPr>
        <w:t xml:space="preserve"> </w:t>
      </w:r>
      <w:r>
        <w:rPr>
          <w:rStyle w:val="Style14"/>
          <w:rFonts w:ascii="標楷體" w:hAnsi="標楷體" w:eastAsia="標楷體"/>
        </w:rPr>
        <w:t>支警告以上者。</w:t>
      </w:r>
    </w:p>
    <w:p>
      <w:pPr>
        <w:pStyle w:val="Style21"/>
        <w:tabs>
          <w:tab w:val="clear" w:pos="480"/>
        </w:tabs>
        <w:spacing w:lineRule="auto" w:line="240"/>
        <w:ind w:left="966" w:right="136" w:hanging="850"/>
        <w:jc w:val="both"/>
        <w:rPr/>
      </w:pPr>
      <w:r>
        <w:rPr>
          <w:rStyle w:val="Style14"/>
          <w:rFonts w:ascii="標楷體" w:hAnsi="標楷體" w:eastAsia="標楷體"/>
          <w:w w:val="95"/>
        </w:rPr>
        <w:t>（二）高級中等學校（含五年制專科學校一至三年級）：學業成績學期平均</w:t>
      </w:r>
      <w:r>
        <w:rPr>
          <w:rStyle w:val="Style14"/>
          <w:rFonts w:ascii="標楷體" w:hAnsi="標楷體" w:eastAsia="標楷體"/>
          <w:spacing w:val="72"/>
          <w:w w:val="95"/>
        </w:rPr>
        <w:t xml:space="preserve"> </w:t>
      </w:r>
      <w:r>
        <w:rPr>
          <w:rStyle w:val="Style14"/>
          <w:rFonts w:ascii="標楷體" w:hAnsi="標楷體" w:eastAsia="標楷體"/>
          <w:w w:val="95"/>
        </w:rPr>
        <w:t>七十五分以上，</w:t>
      </w:r>
    </w:p>
    <w:p>
      <w:pPr>
        <w:pStyle w:val="Style21"/>
        <w:tabs>
          <w:tab w:val="clear" w:pos="480"/>
        </w:tabs>
        <w:spacing w:lineRule="auto" w:line="240"/>
        <w:ind w:left="966" w:right="136" w:hanging="850"/>
        <w:jc w:val="both"/>
        <w:rPr/>
      </w:pPr>
      <w:r>
        <w:rPr>
          <w:rStyle w:val="Style14"/>
          <w:rFonts w:ascii="標楷體" w:hAnsi="標楷體" w:eastAsia="標楷體"/>
          <w:w w:val="95"/>
        </w:rPr>
        <w:t xml:space="preserve">      </w:t>
      </w:r>
      <w:r>
        <w:rPr>
          <w:rStyle w:val="Style14"/>
          <w:rFonts w:ascii="標楷體" w:hAnsi="標楷體" w:eastAsia="標楷體"/>
          <w:w w:val="95"/>
        </w:rPr>
        <w:t>且當學期未有曠課紀錄及未受記過處分及累計三支警</w:t>
      </w:r>
      <w:r>
        <w:rPr>
          <w:rStyle w:val="Style14"/>
          <w:rFonts w:ascii="標楷體" w:hAnsi="標楷體" w:eastAsia="標楷體"/>
          <w:spacing w:val="20"/>
          <w:w w:val="95"/>
        </w:rPr>
        <w:t xml:space="preserve"> </w:t>
      </w:r>
      <w:r>
        <w:rPr>
          <w:rStyle w:val="Style14"/>
          <w:rFonts w:ascii="標楷體" w:hAnsi="標楷體" w:eastAsia="標楷體"/>
          <w:w w:val="95"/>
        </w:rPr>
        <w:t>告以上者；惟普通型高級中等學</w:t>
      </w:r>
    </w:p>
    <w:p>
      <w:pPr>
        <w:pStyle w:val="Style21"/>
        <w:tabs>
          <w:tab w:val="clear" w:pos="480"/>
        </w:tabs>
        <w:spacing w:lineRule="auto" w:line="240"/>
        <w:ind w:left="966" w:right="136" w:hanging="850"/>
        <w:jc w:val="both"/>
        <w:rPr/>
      </w:pPr>
      <w:r>
        <w:rPr>
          <w:rStyle w:val="Style14"/>
          <w:rFonts w:ascii="標楷體" w:hAnsi="標楷體" w:eastAsia="標楷體"/>
          <w:w w:val="95"/>
        </w:rPr>
        <w:t xml:space="preserve">      </w:t>
      </w:r>
      <w:r>
        <w:rPr>
          <w:rStyle w:val="Style14"/>
          <w:rFonts w:ascii="標楷體" w:hAnsi="標楷體" w:eastAsia="標楷體"/>
          <w:w w:val="95"/>
        </w:rPr>
        <w:t>校學業成績學期平均需八十分以上。</w:t>
      </w:r>
    </w:p>
    <w:p>
      <w:pPr>
        <w:pStyle w:val="Style21"/>
        <w:tabs>
          <w:tab w:val="clear" w:pos="480"/>
        </w:tabs>
        <w:spacing w:lineRule="auto" w:line="240"/>
        <w:ind w:left="966" w:right="175" w:hanging="850"/>
        <w:rPr/>
      </w:pPr>
      <w:r>
        <w:rPr>
          <w:rStyle w:val="Style14"/>
          <w:rFonts w:ascii="標楷體" w:hAnsi="標楷體" w:eastAsia="標楷體"/>
          <w:w w:val="95"/>
        </w:rPr>
        <w:t>（三）國民中學：各學習領域均達七十分（乙等）以上，且當學期未有曠課</w:t>
      </w:r>
      <w:r>
        <w:rPr>
          <w:rStyle w:val="Style14"/>
          <w:rFonts w:ascii="標楷體" w:hAnsi="標楷體" w:eastAsia="標楷體"/>
          <w:spacing w:val="19"/>
          <w:w w:val="95"/>
        </w:rPr>
        <w:t xml:space="preserve"> </w:t>
      </w:r>
      <w:r>
        <w:rPr>
          <w:rStyle w:val="Style14"/>
          <w:rFonts w:ascii="標楷體" w:hAnsi="標楷體" w:eastAsia="標楷體"/>
        </w:rPr>
        <w:t>紀錄及未受記</w:t>
      </w:r>
    </w:p>
    <w:p>
      <w:pPr>
        <w:pStyle w:val="Style21"/>
        <w:tabs>
          <w:tab w:val="clear" w:pos="480"/>
        </w:tabs>
        <w:spacing w:lineRule="auto" w:line="240"/>
        <w:ind w:left="966" w:right="175" w:hanging="85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 </w:t>
      </w:r>
      <w:r>
        <w:rPr>
          <w:rFonts w:ascii="標楷體" w:hAnsi="標楷體" w:eastAsia="標楷體"/>
        </w:rPr>
        <w:t>過處分及累計三支警告以上者。</w:t>
      </w:r>
    </w:p>
    <w:p>
      <w:pPr>
        <w:pStyle w:val="Style21"/>
        <w:ind w:right="136" w:hanging="0"/>
        <w:rPr/>
      </w:pPr>
      <w:r>
        <w:rPr>
          <w:rStyle w:val="Style14"/>
          <w:rFonts w:ascii="標楷體" w:hAnsi="標楷體" w:eastAsia="標楷體"/>
          <w:w w:val="95"/>
        </w:rPr>
        <w:t xml:space="preserve">       </w:t>
      </w:r>
      <w:r>
        <w:rPr>
          <w:rStyle w:val="Style14"/>
          <w:rFonts w:ascii="標楷體" w:hAnsi="標楷體" w:eastAsia="標楷體"/>
          <w:w w:val="95"/>
        </w:rPr>
        <w:t>前項在學學生不含進修部學生、進修學校學生、推廣進修班學生、空</w:t>
      </w:r>
      <w:r>
        <w:rPr>
          <w:rStyle w:val="Style14"/>
          <w:rFonts w:ascii="標楷體" w:hAnsi="標楷體" w:eastAsia="標楷體"/>
          <w:spacing w:val="25"/>
          <w:w w:val="95"/>
        </w:rPr>
        <w:t xml:space="preserve"> </w:t>
      </w:r>
      <w:r>
        <w:rPr>
          <w:rStyle w:val="Style14"/>
          <w:rFonts w:ascii="標楷體" w:hAnsi="標楷體" w:eastAsia="標楷體"/>
          <w:w w:val="95"/>
        </w:rPr>
        <w:t>中大學學生、</w:t>
      </w:r>
    </w:p>
    <w:p>
      <w:pPr>
        <w:pStyle w:val="Style21"/>
        <w:ind w:right="136" w:firstLine="797"/>
        <w:rPr/>
      </w:pPr>
      <w:r>
        <w:rPr>
          <w:rStyle w:val="Style14"/>
          <w:rFonts w:ascii="標楷體" w:hAnsi="標楷體" w:eastAsia="標楷體"/>
          <w:w w:val="95"/>
        </w:rPr>
        <w:t>延修生、實習生、研究生、一年級上學期學生及公費生。</w:t>
      </w:r>
    </w:p>
    <w:p>
      <w:pPr>
        <w:pStyle w:val="Style21"/>
        <w:rPr/>
      </w:pPr>
      <w:r>
        <w:rPr>
          <w:rStyle w:val="Style14"/>
          <w:rFonts w:ascii="標楷體" w:hAnsi="標楷體" w:eastAsia="標楷體"/>
          <w:w w:val="95"/>
        </w:rPr>
        <w:t>三、獎學金發給名額如下：</w:t>
      </w:r>
    </w:p>
    <w:p>
      <w:pPr>
        <w:pStyle w:val="Style21"/>
        <w:spacing w:before="5" w:after="0"/>
        <w:rPr/>
      </w:pPr>
      <w:r>
        <w:rPr>
          <w:rStyle w:val="Style14"/>
          <w:rFonts w:ascii="標楷體" w:hAnsi="標楷體" w:eastAsia="標楷體"/>
        </w:rPr>
        <w:t>（一</w:t>
      </w:r>
      <w:r>
        <w:rPr>
          <w:rStyle w:val="Style14"/>
          <w:rFonts w:ascii="標楷體" w:hAnsi="標楷體" w:eastAsia="標楷體"/>
          <w:spacing w:val="-48"/>
        </w:rPr>
        <w:t>）</w:t>
      </w:r>
      <w:r>
        <w:rPr>
          <w:rStyle w:val="Style14"/>
          <w:rFonts w:ascii="標楷體" w:hAnsi="標楷體" w:eastAsia="標楷體"/>
          <w:spacing w:val="-6"/>
        </w:rPr>
        <w:t>大學校院及專科學校</w:t>
      </w:r>
      <w:r>
        <w:rPr>
          <w:rStyle w:val="Style14"/>
          <w:rFonts w:ascii="標楷體" w:hAnsi="標楷體" w:eastAsia="標楷體"/>
        </w:rPr>
        <w:t>（</w:t>
      </w:r>
      <w:r>
        <w:rPr>
          <w:rStyle w:val="Style14"/>
          <w:rFonts w:ascii="標楷體" w:hAnsi="標楷體" w:eastAsia="標楷體"/>
          <w:spacing w:val="-6"/>
        </w:rPr>
        <w:t>含五年制專科學校四、五年級</w:t>
      </w:r>
      <w:r>
        <w:rPr>
          <w:rStyle w:val="Style14"/>
          <w:rFonts w:ascii="標楷體" w:hAnsi="標楷體" w:eastAsia="標楷體"/>
          <w:spacing w:val="-53"/>
        </w:rPr>
        <w:t>）</w:t>
      </w:r>
      <w:r>
        <w:rPr>
          <w:rStyle w:val="Style14"/>
          <w:rFonts w:ascii="標楷體" w:hAnsi="標楷體" w:eastAsia="標楷體"/>
          <w:spacing w:val="-5"/>
        </w:rPr>
        <w:t>組：一二○名。</w:t>
      </w:r>
    </w:p>
    <w:p>
      <w:pPr>
        <w:pStyle w:val="Style21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（二）高級中等學校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含五年制專科學校一至三年級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組：八○名。</w:t>
      </w:r>
    </w:p>
    <w:p>
      <w:pPr>
        <w:pStyle w:val="Style21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（三）國民中學組：五○○名。</w:t>
      </w:r>
    </w:p>
    <w:p>
      <w:pPr>
        <w:pStyle w:val="Style21"/>
        <w:ind w:firstLine="683"/>
        <w:rPr/>
      </w:pPr>
      <w:r>
        <w:rPr>
          <w:rStyle w:val="Style14"/>
          <w:rFonts w:ascii="標楷體" w:hAnsi="標楷體" w:eastAsia="標楷體"/>
          <w:w w:val="95"/>
        </w:rPr>
        <w:t>前項名額，得視實際情形公告調整。</w:t>
      </w:r>
    </w:p>
    <w:p>
      <w:pPr>
        <w:pStyle w:val="Style21"/>
        <w:rPr/>
      </w:pPr>
      <w:r>
        <w:rPr>
          <w:rStyle w:val="Style14"/>
          <w:rFonts w:ascii="標楷體" w:hAnsi="標楷體" w:eastAsia="標楷體"/>
          <w:w w:val="95"/>
        </w:rPr>
        <w:t>四、本要點所稱清寒學生適用對象及優先順序如下：</w:t>
      </w:r>
    </w:p>
    <w:p>
      <w:pPr>
        <w:pStyle w:val="Style21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（一）低收入戶學生。</w:t>
      </w:r>
    </w:p>
    <w:p>
      <w:pPr>
        <w:pStyle w:val="Style21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（二）特殊境遇家庭子女孫子女。</w:t>
      </w:r>
    </w:p>
    <w:p>
      <w:pPr>
        <w:pStyle w:val="Style21"/>
        <w:spacing w:before="2" w:after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（三）中低收入戶學生。</w:t>
      </w:r>
    </w:p>
    <w:p>
      <w:pPr>
        <w:pStyle w:val="Style21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（四）家庭年所得五十萬元以下之學生。</w:t>
      </w:r>
    </w:p>
    <w:p>
      <w:pPr>
        <w:pStyle w:val="Style21"/>
        <w:spacing w:lineRule="auto" w:line="240"/>
        <w:ind w:right="175" w:hanging="0"/>
        <w:rPr/>
      </w:pPr>
      <w:r>
        <w:rPr>
          <w:rStyle w:val="Style14"/>
          <w:rFonts w:ascii="標楷體" w:hAnsi="標楷體" w:eastAsia="標楷體"/>
          <w:w w:val="95"/>
        </w:rPr>
        <w:t>高級中等以上學校發給原則，申請人數超過發給名額時，先依前項規定</w:t>
      </w:r>
      <w:r>
        <w:rPr>
          <w:rStyle w:val="Style14"/>
          <w:rFonts w:ascii="標楷體" w:hAnsi="標楷體" w:eastAsia="標楷體"/>
          <w:spacing w:val="1"/>
          <w:w w:val="95"/>
        </w:rPr>
        <w:t xml:space="preserve"> </w:t>
      </w:r>
      <w:r>
        <w:rPr>
          <w:rStyle w:val="Style14"/>
          <w:rFonts w:ascii="標楷體" w:hAnsi="標楷體" w:eastAsia="標楷體"/>
        </w:rPr>
        <w:t>排序，再依學業總</w:t>
      </w:r>
    </w:p>
    <w:p>
      <w:pPr>
        <w:pStyle w:val="Style21"/>
        <w:spacing w:lineRule="auto" w:line="240"/>
        <w:ind w:right="175" w:hanging="0"/>
        <w:rPr/>
      </w:pPr>
      <w:r>
        <w:rPr>
          <w:rStyle w:val="Style14"/>
          <w:rFonts w:ascii="標楷體" w:hAnsi="標楷體" w:eastAsia="標楷體"/>
        </w:rPr>
        <w:t>成績高低順序錄取。</w:t>
      </w:r>
      <w:r>
        <w:rPr>
          <w:rStyle w:val="Style14"/>
          <w:rFonts w:ascii="標楷體" w:hAnsi="標楷體" w:eastAsia="標楷體"/>
          <w:w w:val="95"/>
        </w:rPr>
        <w:t>國民中學發給原則，依學生數分配學校申請名額，並授權學校推薦符合</w:t>
      </w:r>
      <w:r>
        <w:rPr>
          <w:rStyle w:val="Style14"/>
          <w:rFonts w:ascii="標楷體" w:hAnsi="標楷體" w:eastAsia="標楷體"/>
          <w:spacing w:val="1"/>
          <w:w w:val="95"/>
        </w:rPr>
        <w:t xml:space="preserve"> </w:t>
      </w:r>
      <w:r>
        <w:rPr>
          <w:rStyle w:val="Style14"/>
          <w:rFonts w:ascii="標楷體" w:hAnsi="標楷體" w:eastAsia="標楷體"/>
        </w:rPr>
        <w:t>資格學生提出申請，如遇某校申請未足額時，得移轉他校超額申請。</w:t>
      </w:r>
    </w:p>
    <w:p>
      <w:pPr>
        <w:pStyle w:val="Style21"/>
        <w:spacing w:lineRule="exact" w:line="357"/>
        <w:rPr/>
      </w:pPr>
      <w:r>
        <w:rPr>
          <w:rStyle w:val="Style14"/>
          <w:rFonts w:ascii="標楷體" w:hAnsi="標楷體" w:eastAsia="標楷體"/>
          <w:w w:val="95"/>
        </w:rPr>
        <w:t>五、每學期每名獎學金如下：</w:t>
      </w:r>
    </w:p>
    <w:p>
      <w:pPr>
        <w:pStyle w:val="Style21"/>
        <w:spacing w:before="4" w:after="0"/>
        <w:ind w:right="175" w:hanging="0"/>
        <w:rPr/>
      </w:pPr>
      <w:r>
        <w:rPr>
          <w:rStyle w:val="Style14"/>
          <w:rFonts w:ascii="標楷體" w:hAnsi="標楷體" w:eastAsia="標楷體"/>
          <w:w w:val="95"/>
        </w:rPr>
        <w:t>（一）大學校院及專科學校（含五年制專科學校四、五年級）組新臺幣五千</w:t>
      </w:r>
      <w:r>
        <w:rPr>
          <w:rStyle w:val="Style14"/>
          <w:rFonts w:ascii="標楷體" w:hAnsi="標楷體" w:eastAsia="標楷體"/>
          <w:spacing w:val="19"/>
          <w:w w:val="95"/>
        </w:rPr>
        <w:t xml:space="preserve"> </w:t>
      </w:r>
      <w:r>
        <w:rPr>
          <w:rStyle w:val="Style14"/>
          <w:rFonts w:ascii="標楷體" w:hAnsi="標楷體" w:eastAsia="標楷體"/>
        </w:rPr>
        <w:t>元。</w:t>
      </w:r>
    </w:p>
    <w:p>
      <w:pPr>
        <w:pStyle w:val="Style21"/>
        <w:spacing w:before="7" w:after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（二）高級中等學校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含五年制專科學校一至三年級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組：新臺幣三千元。</w:t>
      </w:r>
    </w:p>
    <w:p>
      <w:pPr>
        <w:pStyle w:val="Style21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（三）國民中學組：新臺幣二千元。</w:t>
      </w:r>
    </w:p>
    <w:p>
      <w:pPr>
        <w:pStyle w:val="Style21"/>
        <w:tabs>
          <w:tab w:val="clear" w:pos="480"/>
        </w:tabs>
        <w:ind w:left="683" w:hanging="0"/>
        <w:rPr>
          <w:rFonts w:ascii="標楷體" w:hAnsi="標楷體" w:eastAsia="標楷體"/>
          <w:w w:val="95"/>
        </w:rPr>
      </w:pPr>
      <w:r>
        <w:rPr>
          <w:rFonts w:ascii="標楷體" w:hAnsi="標楷體" w:eastAsia="標楷體"/>
          <w:w w:val="95"/>
        </w:rPr>
        <w:t>前項金額，本局得視財源酌予增減，但應於申請日前一個月公告之。</w:t>
      </w:r>
    </w:p>
    <w:p>
      <w:pPr>
        <w:pStyle w:val="Style21"/>
        <w:tabs>
          <w:tab w:val="clear" w:pos="480"/>
        </w:tabs>
        <w:spacing w:lineRule="auto" w:line="240" w:before="21" w:after="0"/>
        <w:ind w:left="683" w:right="175" w:hanging="567"/>
        <w:rPr/>
      </w:pPr>
      <w:r>
        <w:rPr>
          <w:rStyle w:val="Style14"/>
          <w:rFonts w:ascii="標楷體" w:hAnsi="標楷體" w:eastAsia="標楷體"/>
          <w:w w:val="95"/>
        </w:rPr>
        <w:t>六、申請獎學金學生，應檢附下列資料，向就讀學校提出申請，經學校初審</w:t>
      </w:r>
      <w:r>
        <w:rPr>
          <w:rStyle w:val="Style14"/>
          <w:rFonts w:ascii="標楷體" w:hAnsi="標楷體" w:eastAsia="標楷體"/>
        </w:rPr>
        <w:t>後，彙送本局</w:t>
      </w:r>
    </w:p>
    <w:p>
      <w:pPr>
        <w:pStyle w:val="Style21"/>
        <w:tabs>
          <w:tab w:val="clear" w:pos="480"/>
        </w:tabs>
        <w:spacing w:lineRule="auto" w:line="240" w:before="21" w:after="0"/>
        <w:ind w:left="120" w:right="175" w:firstLine="48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審核。逾期或個別申請者，不予受理：</w:t>
      </w:r>
    </w:p>
    <w:p>
      <w:pPr>
        <w:pStyle w:val="Style21"/>
        <w:spacing w:lineRule="exact" w:line="356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（一）申請書一份。</w:t>
      </w:r>
    </w:p>
    <w:p>
      <w:pPr>
        <w:pStyle w:val="Style21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（二）前一學期成績證明書一份。</w:t>
      </w:r>
    </w:p>
    <w:p>
      <w:pPr>
        <w:pStyle w:val="Style21"/>
        <w:spacing w:lineRule="auto" w:line="240"/>
        <w:ind w:right="174" w:hanging="0"/>
        <w:rPr/>
      </w:pPr>
      <w:r>
        <w:rPr>
          <w:rStyle w:val="Style14"/>
          <w:rFonts w:ascii="標楷體" w:hAnsi="標楷體" w:eastAsia="標楷體"/>
          <w:w w:val="95"/>
        </w:rPr>
        <w:t>（三）獎懲紀錄；另高級中等以下學校（含五年制專科學校一至三年級）亦</w:t>
      </w:r>
      <w:r>
        <w:rPr>
          <w:rStyle w:val="Style14"/>
          <w:rFonts w:ascii="標楷體" w:hAnsi="標楷體" w:eastAsia="標楷體"/>
          <w:spacing w:val="20"/>
          <w:w w:val="95"/>
        </w:rPr>
        <w:t xml:space="preserve"> </w:t>
      </w:r>
      <w:r>
        <w:rPr>
          <w:rStyle w:val="Style14"/>
          <w:rFonts w:ascii="標楷體" w:hAnsi="標楷體" w:eastAsia="標楷體"/>
        </w:rPr>
        <w:t>需檢附出勤紀</w:t>
      </w:r>
    </w:p>
    <w:p>
      <w:pPr>
        <w:pStyle w:val="Style21"/>
        <w:spacing w:lineRule="auto" w:line="240"/>
        <w:ind w:right="174" w:firstLine="72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錄。</w:t>
      </w:r>
    </w:p>
    <w:p>
      <w:pPr>
        <w:pStyle w:val="Style21"/>
        <w:spacing w:lineRule="exact" w:line="35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（四）在學證明書或學生證影印本一份。</w:t>
      </w:r>
    </w:p>
    <w:p>
      <w:pPr>
        <w:pStyle w:val="Style21"/>
        <w:spacing w:lineRule="auto" w:line="240" w:before="2" w:after="0"/>
        <w:ind w:right="175" w:hanging="0"/>
        <w:rPr/>
      </w:pPr>
      <w:r>
        <w:rPr>
          <w:rStyle w:val="Style14"/>
          <w:rFonts w:ascii="標楷體" w:hAnsi="標楷體" w:eastAsia="標楷體"/>
          <w:w w:val="95"/>
        </w:rPr>
        <w:t>（五）區公所開立低、中低收入戶證明書、特殊境遇家庭核准公文或國稅局</w:t>
      </w:r>
      <w:r>
        <w:rPr>
          <w:rStyle w:val="Style14"/>
          <w:rFonts w:ascii="標楷體" w:hAnsi="標楷體" w:eastAsia="標楷體"/>
          <w:spacing w:val="19"/>
          <w:w w:val="95"/>
        </w:rPr>
        <w:t xml:space="preserve"> </w:t>
      </w:r>
      <w:r>
        <w:rPr>
          <w:rStyle w:val="Style14"/>
          <w:rFonts w:ascii="標楷體" w:hAnsi="標楷體" w:eastAsia="標楷體"/>
        </w:rPr>
        <w:t>開立最近一年</w:t>
      </w:r>
    </w:p>
    <w:p>
      <w:pPr>
        <w:pStyle w:val="Style21"/>
        <w:spacing w:lineRule="auto" w:line="240" w:before="2" w:after="0"/>
        <w:ind w:right="175" w:firstLine="72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度綜合所得稅各類所得資料清單一份。</w:t>
      </w:r>
    </w:p>
    <w:p>
      <w:pPr>
        <w:pStyle w:val="Style21"/>
        <w:spacing w:lineRule="exact" w:line="356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（六）戶口名簿或戶籍謄本影印本一份。</w:t>
      </w:r>
    </w:p>
    <w:p>
      <w:pPr>
        <w:pStyle w:val="Style21"/>
        <w:tabs>
          <w:tab w:val="clear" w:pos="480"/>
        </w:tabs>
        <w:spacing w:lineRule="auto" w:line="240"/>
        <w:ind w:left="683" w:right="174" w:hanging="5"/>
        <w:rPr/>
      </w:pPr>
      <w:r>
        <w:rPr>
          <w:rStyle w:val="Style14"/>
          <w:rFonts w:ascii="標楷體" w:hAnsi="標楷體" w:eastAsia="標楷體"/>
          <w:w w:val="95"/>
        </w:rPr>
        <w:t>本局為審核高級中等以上學校獎學金申請案件，應設審核小組；其組織</w:t>
      </w:r>
      <w:r>
        <w:rPr>
          <w:rStyle w:val="Style14"/>
          <w:rFonts w:ascii="標楷體" w:hAnsi="標楷體" w:eastAsia="標楷體"/>
          <w:spacing w:val="1"/>
          <w:w w:val="95"/>
        </w:rPr>
        <w:t xml:space="preserve"> </w:t>
      </w:r>
      <w:r>
        <w:rPr>
          <w:rStyle w:val="Style14"/>
          <w:rFonts w:ascii="標楷體" w:hAnsi="標楷體" w:eastAsia="標楷體"/>
        </w:rPr>
        <w:t>及運作，由本</w:t>
      </w:r>
    </w:p>
    <w:p>
      <w:pPr>
        <w:pStyle w:val="Style21"/>
        <w:tabs>
          <w:tab w:val="clear" w:pos="480"/>
        </w:tabs>
        <w:spacing w:lineRule="auto" w:line="240"/>
        <w:ind w:left="683" w:right="174" w:hanging="5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局另定之。</w:t>
      </w:r>
    </w:p>
    <w:p>
      <w:pPr>
        <w:pStyle w:val="Style21"/>
        <w:spacing w:lineRule="exact" w:line="356"/>
        <w:rPr/>
      </w:pPr>
      <w:r>
        <w:rPr>
          <w:rStyle w:val="Style14"/>
          <w:rFonts w:ascii="標楷體" w:hAnsi="標楷體" w:eastAsia="標楷體"/>
          <w:w w:val="95"/>
        </w:rPr>
        <w:t>七、本獎學金每學期受理一次，申請期限如下：</w:t>
      </w:r>
    </w:p>
    <w:p>
      <w:pPr>
        <w:pStyle w:val="Style21"/>
        <w:rPr/>
      </w:pPr>
      <w:r>
        <w:rPr>
          <w:rStyle w:val="Style14"/>
          <w:rFonts w:ascii="標楷體" w:hAnsi="標楷體" w:eastAsia="標楷體"/>
          <w:w w:val="95"/>
        </w:rPr>
        <w:t>（一）第一學期：自九月十五日起至十月十五日止。</w:t>
      </w:r>
    </w:p>
    <w:p>
      <w:pPr>
        <w:pStyle w:val="Style21"/>
        <w:rPr/>
      </w:pPr>
      <w:r>
        <w:rPr>
          <w:rStyle w:val="Style14"/>
          <w:rFonts w:ascii="標楷體" w:hAnsi="標楷體" w:eastAsia="標楷體"/>
          <w:w w:val="95"/>
        </w:rPr>
        <w:t>（二）第二學期：自三月一日起至三月三十一日止。</w:t>
      </w:r>
    </w:p>
    <w:p>
      <w:pPr>
        <w:pStyle w:val="Style21"/>
        <w:tabs>
          <w:tab w:val="clear" w:pos="480"/>
        </w:tabs>
        <w:ind w:left="683" w:right="175" w:hanging="567"/>
        <w:rPr/>
      </w:pPr>
      <w:r>
        <w:rPr>
          <w:rStyle w:val="Style14"/>
          <w:rFonts w:ascii="標楷體" w:hAnsi="標楷體" w:eastAsia="標楷體"/>
          <w:w w:val="95"/>
        </w:rPr>
        <w:t>八、已領取政府、其他民間機構或學校設立之同額以上獎學金者，不得提出</w:t>
      </w:r>
      <w:r>
        <w:rPr>
          <w:rStyle w:val="Style14"/>
          <w:rFonts w:ascii="標楷體" w:hAnsi="標楷體" w:eastAsia="標楷體"/>
        </w:rPr>
        <w:t>申請，重複領取</w:t>
      </w:r>
    </w:p>
    <w:p>
      <w:pPr>
        <w:sectPr>
          <w:headerReference w:type="default" r:id="rId2"/>
          <w:footerReference w:type="default" r:id="rId3"/>
          <w:type w:val="nextPage"/>
          <w:pgSz w:w="11900" w:h="16840"/>
          <w:pgMar w:left="1160" w:right="1240" w:header="720" w:top="1400" w:footer="767" w:bottom="960" w:gutter="0"/>
          <w:pgNumType w:start="6" w:fmt="decimal"/>
          <w:formProt w:val="false"/>
          <w:textDirection w:val="lrTb"/>
          <w:docGrid w:type="default" w:linePitch="600" w:charSpace="32768"/>
        </w:sectPr>
        <w:pStyle w:val="Style21"/>
        <w:tabs>
          <w:tab w:val="clear" w:pos="480"/>
        </w:tabs>
        <w:ind w:left="120" w:right="175" w:firstLine="48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者，本局得取消其資格。</w:t>
      </w:r>
    </w:p>
    <w:p>
      <w:pPr>
        <w:pStyle w:val="Style19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080" w:right="1080" w:header="720" w:top="1440" w:footer="720" w:bottom="1440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Liberation Sans">
    <w:altName w:val="Arial"/>
    <w:charset w:val="88"/>
    <w:family w:val="swiss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lineRule="auto" w:line="12" w:before="0" w:after="140"/>
      <w:rPr>
        <w:sz w:val="20"/>
      </w:rPr>
    </w:pPr>
    <w:r>
      <w:rPr>
        <w:sz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lineRule="auto" w:line="12" w:before="0" w:after="140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clear" w:pos="4153"/>
        <w:tab w:val="clear" w:pos="8306"/>
        <w:tab w:val="center" w:pos="4750" w:leader="none"/>
      </w:tabs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clear" w:pos="4153"/>
        <w:tab w:val="clear" w:pos="8306"/>
        <w:tab w:val="center" w:pos="4750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標題 字元"/>
    <w:basedOn w:val="Style14"/>
    <w:qFormat/>
    <w:rPr>
      <w:rFonts w:ascii="Liberation Sans" w:hAnsi="Liberation Sans" w:eastAsia="LiHei Pro" w:cs="Mangal"/>
      <w:kern w:val="2"/>
      <w:sz w:val="28"/>
      <w:szCs w:val="28"/>
    </w:rPr>
  </w:style>
  <w:style w:type="character" w:styleId="Style16">
    <w:name w:val="本文 字元"/>
    <w:basedOn w:val="Style14"/>
    <w:qFormat/>
    <w:rPr>
      <w:rFonts w:ascii="Times New Roman" w:hAnsi="Times New Roman" w:eastAsia="新細明體" w:cs="Times New Roman"/>
      <w:kern w:val="2"/>
      <w:szCs w:val="20"/>
    </w:rPr>
  </w:style>
  <w:style w:type="character" w:styleId="Style17">
    <w:name w:val="頁首 字元"/>
    <w:basedOn w:val="Style14"/>
    <w:qFormat/>
    <w:rPr>
      <w:rFonts w:ascii="Times New Roman" w:hAnsi="Times New Roman" w:eastAsia="新細明體" w:cs="Times New Roman"/>
      <w:kern w:val="2"/>
      <w:sz w:val="20"/>
      <w:szCs w:val="20"/>
    </w:rPr>
  </w:style>
  <w:style w:type="character" w:styleId="Style18">
    <w:name w:val="頁尾 字元"/>
    <w:basedOn w:val="Style14"/>
    <w:qFormat/>
    <w:rPr>
      <w:rFonts w:ascii="Times New Roman" w:hAnsi="Times New Roman"/>
      <w:sz w:val="20"/>
      <w:szCs w:val="20"/>
    </w:rPr>
  </w:style>
  <w:style w:type="paragraph" w:styleId="Style19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vertAlign w:val="baseline"/>
      <w:em w:val="none"/>
      <w:lang w:val="en-US" w:eastAsia="zh-TW" w:bidi="ar-SA"/>
    </w:rPr>
  </w:style>
  <w:style w:type="paragraph" w:styleId="Style20">
    <w:name w:val="標題"/>
    <w:basedOn w:val="Style19"/>
    <w:next w:val="Style21"/>
    <w:qFormat/>
    <w:pPr>
      <w:keepNext w:val="true"/>
      <w:suppressAutoHyphens w:val="true"/>
      <w:spacing w:before="240" w:after="120"/>
    </w:pPr>
    <w:rPr>
      <w:rFonts w:ascii="Liberation Sans" w:hAnsi="Liberation Sans" w:eastAsia="LiHei Pro" w:cs="Mangal"/>
      <w:sz w:val="28"/>
      <w:szCs w:val="28"/>
    </w:rPr>
  </w:style>
  <w:style w:type="paragraph" w:styleId="Style21">
    <w:name w:val="本文"/>
    <w:basedOn w:val="Style19"/>
    <w:qFormat/>
    <w:pPr>
      <w:suppressAutoHyphens w:val="true"/>
      <w:spacing w:lineRule="auto" w:line="276" w:before="0" w:after="140"/>
    </w:pPr>
    <w:rPr/>
  </w:style>
  <w:style w:type="paragraph" w:styleId="Style22">
    <w:name w:val="Header"/>
    <w:basedOn w:val="Style19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3">
    <w:name w:val="Footer"/>
    <w:basedOn w:val="Style19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LibreOffice/6.1.6.3$Windows_X86_64 LibreOffice_project/5896ab1714085361c45cf540f76f60673dd96a72</Application>
  <Pages>3</Pages>
  <Words>209</Words>
  <CharactersWithSpaces>1399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2022-02-23T06:50:00Z</dcterms:created>
  <dc:creator>MEI-LIN</dc:creator>
  <dc:description/>
  <dc:language>zh-TW</dc:language>
  <cp:lastModifiedBy>user</cp:lastModifiedBy>
  <dcterms:modified xsi:type="dcterms:W3CDTF">2022-02-23T06:51:00Z</dcterms:modified>
  <cp:revision>2</cp:revision>
  <dc:subject/>
  <dc:title/>
</cp:coreProperties>
</file>